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59" w:rsidRDefault="00117655">
      <w:r>
        <w:t>COVID-19 Memo</w:t>
      </w:r>
    </w:p>
    <w:p w:rsidR="00A659E0" w:rsidRDefault="00A659E0">
      <w:r>
        <w:t>To our</w:t>
      </w:r>
      <w:r w:rsidR="00117655">
        <w:t xml:space="preserve"> valued ProAssurance customer</w:t>
      </w:r>
      <w:r>
        <w:t>s</w:t>
      </w:r>
      <w:r w:rsidR="00117655">
        <w:t>,</w:t>
      </w:r>
    </w:p>
    <w:p w:rsidR="00117655" w:rsidRDefault="00A659E0">
      <w:r>
        <w:t>I</w:t>
      </w:r>
      <w:r w:rsidR="00117655">
        <w:t>t would be presumptive to of us to “educate” physicians about COVID-19</w:t>
      </w:r>
      <w:r w:rsidR="002E7E13">
        <w:t xml:space="preserve"> prevention,</w:t>
      </w:r>
      <w:r>
        <w:t xml:space="preserve"> </w:t>
      </w:r>
      <w:r w:rsidR="002E7E13">
        <w:t xml:space="preserve">symptoms, </w:t>
      </w:r>
      <w:r>
        <w:t>diagnosis and treatment</w:t>
      </w:r>
      <w:r w:rsidR="00117655">
        <w:t>. You are the professionals and experts on the front lines of healthcare delivery.</w:t>
      </w:r>
    </w:p>
    <w:p w:rsidR="00117655" w:rsidRDefault="00117655">
      <w:r>
        <w:t>ProAssurance can, however, provide you with a few suggestions and information</w:t>
      </w:r>
      <w:r w:rsidR="00423788">
        <w:t>al</w:t>
      </w:r>
      <w:r>
        <w:t xml:space="preserve"> sources.</w:t>
      </w:r>
      <w:r w:rsidR="00AF68A0">
        <w:t xml:space="preserve"> </w:t>
      </w:r>
    </w:p>
    <w:p w:rsidR="00AF68A0" w:rsidRPr="00EA605A" w:rsidRDefault="00117655" w:rsidP="00AF68A0">
      <w:pPr>
        <w:rPr>
          <w:rFonts w:ascii="Times New Roman" w:hAnsi="Times New Roman" w:cs="Times New Roman"/>
          <w:sz w:val="24"/>
          <w:szCs w:val="24"/>
        </w:rPr>
      </w:pPr>
      <w:r>
        <w:t>Our advice is to plan for the worst scenario and work toward the best outcome.</w:t>
      </w:r>
      <w:r w:rsidR="00AF68A0">
        <w:t xml:space="preserve"> </w:t>
      </w:r>
      <w:r w:rsidR="00AF68A0" w:rsidRPr="00AF68A0">
        <w:rPr>
          <w:rFonts w:cstheme="minorHAnsi"/>
        </w:rPr>
        <w:t>We encourage strong</w:t>
      </w:r>
      <w:r w:rsidR="00AF68A0" w:rsidRPr="00EA605A">
        <w:rPr>
          <w:rFonts w:ascii="Times New Roman" w:hAnsi="Times New Roman" w:cs="Times New Roman"/>
          <w:sz w:val="24"/>
          <w:szCs w:val="24"/>
        </w:rPr>
        <w:t xml:space="preserve"> </w:t>
      </w:r>
      <w:r w:rsidR="00AF68A0" w:rsidRPr="00AF68A0">
        <w:rPr>
          <w:rFonts w:cstheme="minorHAnsi"/>
        </w:rPr>
        <w:t>infection control practice and prevention and patient triage strategies to help mitigate the spread of the Novel Coronavirus-19 (COVID-19)</w:t>
      </w:r>
      <w:r w:rsidR="00AF68A0">
        <w:rPr>
          <w:rFonts w:cstheme="minorHAnsi"/>
        </w:rPr>
        <w:t>.</w:t>
      </w:r>
    </w:p>
    <w:p w:rsidR="00AF68A0" w:rsidRPr="00AF68A0" w:rsidRDefault="00423788" w:rsidP="00AF68A0">
      <w:pPr>
        <w:shd w:val="clear" w:color="auto" w:fill="FFFFFF"/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The Centers for Disease Control and Prevention (</w:t>
      </w:r>
      <w:r w:rsidR="00AF68A0" w:rsidRPr="00AF68A0">
        <w:rPr>
          <w:rFonts w:cstheme="minorHAnsi"/>
        </w:rPr>
        <w:t>CDC</w:t>
      </w:r>
      <w:r>
        <w:rPr>
          <w:rFonts w:cstheme="minorHAnsi"/>
        </w:rPr>
        <w:t>)</w:t>
      </w:r>
      <w:r w:rsidR="00AF68A0" w:rsidRPr="00AF68A0">
        <w:rPr>
          <w:rFonts w:cstheme="minorHAnsi"/>
        </w:rPr>
        <w:t xml:space="preserve"> has issued multiple guidance statements designed to assist healthcare professionals. </w:t>
      </w:r>
      <w:hyperlink r:id="rId5" w:history="1">
        <w:r w:rsidR="00AF68A0" w:rsidRPr="00AF68A0">
          <w:rPr>
            <w:rStyle w:val="Hyperlink"/>
            <w:rFonts w:cstheme="minorHAnsi"/>
          </w:rPr>
          <w:t>What Healthcare Personnel Should Know about Caring for Patients with Confirmed or Possible COVID-19 Infection</w:t>
        </w:r>
      </w:hyperlink>
      <w:r w:rsidR="00AF68A0" w:rsidRPr="00AF68A0">
        <w:rPr>
          <w:rFonts w:cstheme="minorHAnsi"/>
        </w:rPr>
        <w:t xml:space="preserve"> </w:t>
      </w:r>
      <w:r w:rsidR="0058125A">
        <w:rPr>
          <w:rFonts w:cstheme="minorHAnsi"/>
        </w:rPr>
        <w:t>discusses infection prevention and control</w:t>
      </w:r>
      <w:r w:rsidR="000767F9">
        <w:rPr>
          <w:rFonts w:cstheme="minorHAnsi"/>
        </w:rPr>
        <w:t>.</w:t>
      </w:r>
      <w:r w:rsidR="00AF68A0" w:rsidRPr="00AF68A0">
        <w:rPr>
          <w:rFonts w:cstheme="minorHAnsi"/>
        </w:rPr>
        <w:t xml:space="preserve"> </w:t>
      </w:r>
    </w:p>
    <w:p w:rsidR="00AF68A0" w:rsidRPr="00AF68A0" w:rsidRDefault="00423788" w:rsidP="00AF68A0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AF68A0" w:rsidRPr="00AF68A0">
        <w:rPr>
          <w:rFonts w:cstheme="minorHAnsi"/>
        </w:rPr>
        <w:t xml:space="preserve">CDC has </w:t>
      </w:r>
      <w:r w:rsidR="0058125A">
        <w:rPr>
          <w:rFonts w:cstheme="minorHAnsi"/>
        </w:rPr>
        <w:t xml:space="preserve">other </w:t>
      </w:r>
      <w:r w:rsidR="00AF68A0" w:rsidRPr="00AF68A0">
        <w:rPr>
          <w:rFonts w:cstheme="minorHAnsi"/>
        </w:rPr>
        <w:t xml:space="preserve">excellent resources available for download including fact sheets, handouts, and posters regarding COVID-19. Many are available in several languages. Click </w:t>
      </w:r>
      <w:hyperlink r:id="rId6" w:history="1">
        <w:r w:rsidR="00AF68A0" w:rsidRPr="00AF68A0">
          <w:rPr>
            <w:rStyle w:val="Hyperlink"/>
            <w:rFonts w:cstheme="minorHAnsi"/>
          </w:rPr>
          <w:t>here</w:t>
        </w:r>
      </w:hyperlink>
      <w:r w:rsidR="00AF68A0" w:rsidRPr="00AF68A0">
        <w:rPr>
          <w:rFonts w:cstheme="minorHAnsi"/>
        </w:rPr>
        <w:t xml:space="preserve"> to access and download these resources.</w:t>
      </w:r>
    </w:p>
    <w:p w:rsidR="00117655" w:rsidRDefault="00117655">
      <w:r>
        <w:t xml:space="preserve">Supplies necessary for your clinical practice may be in short supply due to supply chain disruptions. Check non-perishable </w:t>
      </w:r>
      <w:r w:rsidR="00A659E0">
        <w:t>items and consider the levels you need to sustain patient care due to a supply interdiction. Perishable</w:t>
      </w:r>
      <w:r w:rsidR="002E7E13">
        <w:t xml:space="preserve"> items</w:t>
      </w:r>
      <w:r w:rsidR="00A659E0">
        <w:t xml:space="preserve"> or those with extremely short shelf lives may be problematic as stock increases may not be prudent.</w:t>
      </w:r>
      <w:bookmarkStart w:id="0" w:name="_GoBack"/>
      <w:bookmarkEnd w:id="0"/>
    </w:p>
    <w:p w:rsidR="00A659E0" w:rsidRDefault="00A659E0">
      <w:r>
        <w:t>Also important are the office supplies needed to run your practice, even things as mundane as printer cartridges</w:t>
      </w:r>
      <w:r w:rsidR="00423788">
        <w:t>,</w:t>
      </w:r>
      <w:r>
        <w:t xml:space="preserve"> for example. T</w:t>
      </w:r>
      <w:r w:rsidR="002E7E13">
        <w:t>ake inventory</w:t>
      </w:r>
      <w:r>
        <w:t xml:space="preserve"> of those items as well.</w:t>
      </w:r>
    </w:p>
    <w:p w:rsidR="002E7E13" w:rsidRDefault="002E7E13">
      <w:r>
        <w:t>Consider the impact on your office or facility staffing in the event of daycare and school closings as well as ill staff members</w:t>
      </w:r>
      <w:r w:rsidR="00FD662E">
        <w:t xml:space="preserve">. </w:t>
      </w:r>
      <w:r>
        <w:t>Unfortunately, for the majority of physicians, we do not have the capability</w:t>
      </w:r>
      <w:r w:rsidR="00FD662E">
        <w:t xml:space="preserve"> and luxury</w:t>
      </w:r>
      <w:r>
        <w:t xml:space="preserve"> of remote work as some businesses do.</w:t>
      </w:r>
    </w:p>
    <w:p w:rsidR="00117655" w:rsidRDefault="002E7E13">
      <w:r>
        <w:t>Here are a few links that may be of interest and helpful to you:</w:t>
      </w:r>
    </w:p>
    <w:p w:rsidR="002E7E13" w:rsidRDefault="00423788" w:rsidP="00855A4A">
      <w:pPr>
        <w:pStyle w:val="ListParagraph"/>
        <w:numPr>
          <w:ilvl w:val="0"/>
          <w:numId w:val="1"/>
        </w:numPr>
      </w:pPr>
      <w:hyperlink r:id="rId7" w:history="1">
        <w:r w:rsidR="002E7E13" w:rsidRPr="00C24877">
          <w:rPr>
            <w:rStyle w:val="Hyperlink"/>
          </w:rPr>
          <w:t>https://www.cdc.gov/coronavirus/2019-nCoV/hcp/index.html</w:t>
        </w:r>
      </w:hyperlink>
    </w:p>
    <w:p w:rsidR="0065127B" w:rsidRDefault="00423788" w:rsidP="00855A4A">
      <w:pPr>
        <w:pStyle w:val="ListParagraph"/>
        <w:numPr>
          <w:ilvl w:val="0"/>
          <w:numId w:val="1"/>
        </w:numPr>
      </w:pPr>
      <w:hyperlink r:id="rId8" w:history="1">
        <w:r w:rsidR="0058125A" w:rsidRPr="00B55683">
          <w:rPr>
            <w:rStyle w:val="Hyperlink"/>
          </w:rPr>
          <w:t>https://wwwnc.cdc.gov/travel/notices/</w:t>
        </w:r>
      </w:hyperlink>
    </w:p>
    <w:p w:rsidR="008203B7" w:rsidRDefault="00FD662E">
      <w:r>
        <w:t xml:space="preserve">If you have any questions or concerns, Risk Resource </w:t>
      </w:r>
      <w:r w:rsidR="00423788">
        <w:t>a</w:t>
      </w:r>
      <w:r>
        <w:t>dvisors are available</w:t>
      </w:r>
      <w:r w:rsidR="008203B7">
        <w:t xml:space="preserve"> to answer your questions or concerns. Please </w:t>
      </w:r>
      <w:r>
        <w:t>contact us</w:t>
      </w:r>
      <w:r w:rsidR="008203B7">
        <w:t xml:space="preserve">: </w:t>
      </w:r>
    </w:p>
    <w:p w:rsidR="00FD662E" w:rsidRDefault="00423788">
      <w:r>
        <w:t>R</w:t>
      </w:r>
      <w:r w:rsidR="008203B7">
        <w:t>isk</w:t>
      </w:r>
      <w:r>
        <w:t>A</w:t>
      </w:r>
      <w:r w:rsidR="008203B7">
        <w:t>dvisor@</w:t>
      </w:r>
      <w:r>
        <w:t>P</w:t>
      </w:r>
      <w:r w:rsidR="008203B7">
        <w:t>ro</w:t>
      </w:r>
      <w:r>
        <w:t>A</w:t>
      </w:r>
      <w:r w:rsidR="008203B7">
        <w:t>ssurance.com or</w:t>
      </w:r>
    </w:p>
    <w:p w:rsidR="008203B7" w:rsidRDefault="008203B7">
      <w:r>
        <w:t xml:space="preserve">1-844-223-9648 </w:t>
      </w:r>
    </w:p>
    <w:p w:rsidR="008203B7" w:rsidRDefault="008203B7">
      <w:r>
        <w:t>M-F 8</w:t>
      </w:r>
      <w:r w:rsidR="00423788">
        <w:t>:</w:t>
      </w:r>
      <w:r>
        <w:t xml:space="preserve">00 – </w:t>
      </w:r>
      <w:r w:rsidR="00423788">
        <w:t>5:</w:t>
      </w:r>
      <w:r>
        <w:t>00 CT</w:t>
      </w:r>
    </w:p>
    <w:p w:rsidR="00FE1AA1" w:rsidRDefault="00FE1AA1" w:rsidP="00FE1AA1">
      <w:pPr>
        <w:spacing w:line="240" w:lineRule="auto"/>
        <w:rPr>
          <w:sz w:val="24"/>
          <w:szCs w:val="24"/>
        </w:rPr>
      </w:pPr>
      <w:r w:rsidRPr="00D049D3">
        <w:rPr>
          <w:sz w:val="24"/>
          <w:szCs w:val="24"/>
        </w:rPr>
        <w:t>Hayes V. Whiteside, MD, FACS</w:t>
      </w:r>
    </w:p>
    <w:p w:rsidR="00FE1AA1" w:rsidRPr="00D049D3" w:rsidRDefault="00FE1AA1" w:rsidP="00FE1AA1">
      <w:pPr>
        <w:spacing w:line="240" w:lineRule="auto"/>
        <w:rPr>
          <w:sz w:val="24"/>
          <w:szCs w:val="24"/>
        </w:rPr>
      </w:pPr>
      <w:r w:rsidRPr="00D049D3">
        <w:rPr>
          <w:sz w:val="24"/>
          <w:szCs w:val="24"/>
        </w:rPr>
        <w:t>Chief Medical Officer</w:t>
      </w:r>
    </w:p>
    <w:p w:rsidR="00FE1AA1" w:rsidRPr="00D049D3" w:rsidRDefault="00FE1AA1" w:rsidP="00FE1AA1">
      <w:pPr>
        <w:spacing w:line="240" w:lineRule="auto"/>
        <w:rPr>
          <w:sz w:val="24"/>
          <w:szCs w:val="24"/>
        </w:rPr>
      </w:pPr>
      <w:r w:rsidRPr="00D049D3">
        <w:rPr>
          <w:sz w:val="24"/>
          <w:szCs w:val="24"/>
        </w:rPr>
        <w:lastRenderedPageBreak/>
        <w:t>Senior Vice President, Risk Resource</w:t>
      </w:r>
    </w:p>
    <w:p w:rsidR="00FE1AA1" w:rsidRPr="00D049D3" w:rsidRDefault="00FE1AA1" w:rsidP="00FE1AA1">
      <w:pPr>
        <w:spacing w:line="240" w:lineRule="auto"/>
        <w:rPr>
          <w:sz w:val="24"/>
          <w:szCs w:val="24"/>
        </w:rPr>
      </w:pPr>
      <w:r w:rsidRPr="00D049D3">
        <w:rPr>
          <w:b/>
          <w:bCs/>
          <w:sz w:val="24"/>
          <w:szCs w:val="24"/>
        </w:rPr>
        <w:t>ProAssurance Corporation</w:t>
      </w:r>
    </w:p>
    <w:p w:rsidR="00FE1AA1" w:rsidRPr="00D049D3" w:rsidRDefault="00FE1AA1" w:rsidP="00FE1AA1">
      <w:pPr>
        <w:spacing w:line="240" w:lineRule="auto"/>
        <w:rPr>
          <w:sz w:val="24"/>
          <w:szCs w:val="24"/>
        </w:rPr>
      </w:pPr>
      <w:r w:rsidRPr="00D049D3">
        <w:rPr>
          <w:sz w:val="24"/>
          <w:szCs w:val="24"/>
        </w:rPr>
        <w:t>205-445-2670 direct</w:t>
      </w:r>
    </w:p>
    <w:p w:rsidR="00FE1AA1" w:rsidRPr="00D049D3" w:rsidRDefault="00FE1AA1" w:rsidP="00FE1AA1">
      <w:pPr>
        <w:spacing w:line="240" w:lineRule="auto"/>
        <w:rPr>
          <w:sz w:val="24"/>
          <w:szCs w:val="24"/>
        </w:rPr>
      </w:pPr>
      <w:r w:rsidRPr="00D049D3">
        <w:rPr>
          <w:sz w:val="24"/>
          <w:szCs w:val="24"/>
        </w:rPr>
        <w:t>205-414-8395 fax</w:t>
      </w:r>
    </w:p>
    <w:p w:rsidR="00FE1AA1" w:rsidRPr="00D049D3" w:rsidRDefault="00FE1AA1" w:rsidP="00FE1AA1">
      <w:pPr>
        <w:spacing w:line="240" w:lineRule="auto"/>
        <w:rPr>
          <w:sz w:val="24"/>
          <w:szCs w:val="24"/>
        </w:rPr>
      </w:pPr>
      <w:r w:rsidRPr="00D049D3">
        <w:rPr>
          <w:sz w:val="24"/>
          <w:szCs w:val="24"/>
        </w:rPr>
        <w:t>100 Brookwood Place</w:t>
      </w:r>
    </w:p>
    <w:p w:rsidR="00FE1AA1" w:rsidRPr="00D049D3" w:rsidRDefault="00FE1AA1" w:rsidP="00FE1AA1">
      <w:pPr>
        <w:spacing w:line="240" w:lineRule="auto"/>
      </w:pPr>
      <w:r w:rsidRPr="00D049D3">
        <w:rPr>
          <w:sz w:val="24"/>
          <w:szCs w:val="24"/>
        </w:rPr>
        <w:t>Birmingham, AL 35209</w:t>
      </w:r>
    </w:p>
    <w:p w:rsidR="00FE1AA1" w:rsidRDefault="00FE1AA1"/>
    <w:p w:rsidR="002E7E13" w:rsidRDefault="002E7E13"/>
    <w:sectPr w:rsidR="002E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5BAC"/>
    <w:multiLevelType w:val="hybridMultilevel"/>
    <w:tmpl w:val="3D00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tDSysDQ0NDEytjRX0lEKTi0uzszPAykwrAUAk+LqMiwAAAA="/>
  </w:docVars>
  <w:rsids>
    <w:rsidRoot w:val="00117655"/>
    <w:rsid w:val="000767F9"/>
    <w:rsid w:val="00117655"/>
    <w:rsid w:val="002E7E13"/>
    <w:rsid w:val="004109CA"/>
    <w:rsid w:val="00423788"/>
    <w:rsid w:val="00543423"/>
    <w:rsid w:val="0058125A"/>
    <w:rsid w:val="0065127B"/>
    <w:rsid w:val="00700488"/>
    <w:rsid w:val="008203B7"/>
    <w:rsid w:val="008237BC"/>
    <w:rsid w:val="00855A4A"/>
    <w:rsid w:val="00A659E0"/>
    <w:rsid w:val="00AF68A0"/>
    <w:rsid w:val="00F914B7"/>
    <w:rsid w:val="00FD662E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A67A"/>
  <w15:chartTrackingRefBased/>
  <w15:docId w15:val="{79C49FF8-D896-4A87-B13E-4DC3CBDF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E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8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3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nc.cdc.gov/travel/not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cation/factsheets.html" TargetMode="External"/><Relationship Id="rId5" Type="http://schemas.openxmlformats.org/officeDocument/2006/relationships/hyperlink" Target="https://www.cdc.gov/coronavirus/2019-ncov/hcp/caring-for-patient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Hayes</dc:creator>
  <cp:keywords/>
  <dc:description/>
  <cp:lastModifiedBy>Royce, Cayden</cp:lastModifiedBy>
  <cp:revision>3</cp:revision>
  <dcterms:created xsi:type="dcterms:W3CDTF">2020-03-13T15:23:00Z</dcterms:created>
  <dcterms:modified xsi:type="dcterms:W3CDTF">2020-03-13T15:24:00Z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559176518</vt:i4>
  </property>
  <property fmtid="{D5CDD505-2E9C-101B-9397-08002B2CF9AE}" pid="3" name="_NewReviewCycle">
    <vt:lpwstr/>
  </property>
  <property fmtid="{D5CDD505-2E9C-101B-9397-08002B2CF9AE}" pid="4" name="_EmailSubject">
    <vt:lpwstr>COVID-19 message for OBRA website</vt:lpwstr>
  </property>
  <property fmtid="{D5CDD505-2E9C-101B-9397-08002B2CF9AE}" pid="5" name="_AuthorEmail">
    <vt:lpwstr>emilygillingham@proassurance.com</vt:lpwstr>
  </property>
  <property fmtid="{D5CDD505-2E9C-101B-9397-08002B2CF9AE}" pid="6" name="_AuthorEmailDisplayName">
    <vt:lpwstr>Gillingham, Emily</vt:lpwstr>
  </property>
  <property fmtid="{D5CDD505-2E9C-101B-9397-08002B2CF9AE}" pid="7" name="_PreviousAdHocReviewCycleID">
    <vt:i4>-1758972</vt:i4>
  </property>
  <property fmtid="{D5CDD505-2E9C-101B-9397-08002B2CF9AE}" pid="8" name="_ReviewingToolsShownOnce">
    <vt:lpwstr/>
  </property>
</Properties>
</file>